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1545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0069-01-2025-003132-52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</w:t>
      </w:r>
      <w:r>
        <w:rPr>
          <w:rFonts w:ascii="Times New Roman" w:eastAsia="Times New Roman" w:hAnsi="Times New Roman" w:cs="Times New Roman"/>
          <w:sz w:val="28"/>
          <w:szCs w:val="28"/>
        </w:rPr>
        <w:t>., находящийся по адресу: г.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Аксенова Михаила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4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Аксенов М.В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Style w:val="cat-UserDefinedgrp-4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юридическому адресу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Энергостроителей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5/1, сооружение 3, офис 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129-ФЗ от 08.08.2001 </w:t>
      </w:r>
      <w:r>
        <w:rPr>
          <w:rFonts w:ascii="Times New Roman" w:eastAsia="Times New Roman" w:hAnsi="Times New Roman" w:cs="Times New Roman"/>
          <w:sz w:val="28"/>
          <w:szCs w:val="28"/>
        </w:rPr>
        <w:t>года 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привлеч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нным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42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4 ст. 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86172418400121200003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предоставил в Межрайонную ИФНС России № 11 по ХМАО-Югре достоверные сведения об адресе места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к сроку, установленному повторным уведомлением,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25.02.2025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42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5 ст. 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Аксенов М.В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извещенный о времени и месте рассмотрения дела надлежащим образом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судебной повесткой, полученной лично,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 судебное заседание не явился, ходатайств об отложении рассмотрения дела не заявлял. Мировой судья на основании ч. 2 ст. 25.1 КоАП РФ считает возможным рассмотреть дело в его отсутствие.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Аксенова М.В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правонарушения подтверждается: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86172505900052000002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списком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о месте и времени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списком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03.03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года; отчетом об отслеживании почтового отправления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80109105109727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уведомлением о необходимости предоставления достоверных сведений (повторно) № 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 списк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24.01</w:t>
      </w:r>
      <w:r>
        <w:rPr>
          <w:rFonts w:ascii="Times New Roman" w:eastAsia="Times New Roman" w:hAnsi="Times New Roman" w:cs="Times New Roman"/>
          <w:sz w:val="28"/>
          <w:szCs w:val="28"/>
        </w:rPr>
        <w:t>.2025 года;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об отслеживании почтов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70099205895999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80099205896002</w:t>
      </w:r>
      <w:r>
        <w:rPr>
          <w:rFonts w:ascii="Times New Roman" w:eastAsia="Times New Roman" w:hAnsi="Times New Roman" w:cs="Times New Roman"/>
          <w:sz w:val="28"/>
          <w:szCs w:val="28"/>
        </w:rPr>
        <w:t>; копией протокола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9-954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принадлежащих юридическому лицу или индивидуальному предпринимателю помещений,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осмотр начат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 час.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мин. и окончен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 час.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осмотр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произведен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Энергостроителей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5/1, </w:t>
      </w:r>
      <w:r>
        <w:rPr>
          <w:rFonts w:ascii="Times New Roman" w:eastAsia="Times New Roman" w:hAnsi="Times New Roman" w:cs="Times New Roman"/>
          <w:sz w:val="28"/>
          <w:szCs w:val="28"/>
        </w:rPr>
        <w:t>соор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офис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>
        <w:rPr>
          <w:rStyle w:val="cat-UserDefinedgrp-47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обнаружено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адресу,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ывески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фасаде здания и входной группе отсутствовали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 таблицей;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СD-диском с видеозаписью проведенного осмотра;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86172418400121200003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Аксенов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42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назначением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.;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писком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отчетом об отслеживании почтового отправления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80086699213842</w:t>
      </w:r>
      <w:r>
        <w:rPr>
          <w:rFonts w:ascii="Times New Roman" w:eastAsia="Times New Roman" w:hAnsi="Times New Roman" w:cs="Times New Roman"/>
          <w:sz w:val="28"/>
          <w:szCs w:val="28"/>
        </w:rPr>
        <w:t>; заявлением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– </w:t>
      </w:r>
      <w:r>
        <w:rPr>
          <w:rStyle w:val="cat-UserDefinedgrp-48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Энергостроителей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5/1, </w:t>
      </w:r>
      <w:r>
        <w:rPr>
          <w:rFonts w:ascii="Times New Roman" w:eastAsia="Times New Roman" w:hAnsi="Times New Roman" w:cs="Times New Roman"/>
          <w:sz w:val="28"/>
          <w:szCs w:val="28"/>
        </w:rPr>
        <w:t>соор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недостоверности сведений, включенных в Единый государственный реестр юридических лиц,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указанному адресу не располагается, договор аренды </w:t>
      </w:r>
      <w:r>
        <w:rPr>
          <w:rFonts w:ascii="Times New Roman" w:eastAsia="Times New Roman" w:hAnsi="Times New Roman" w:cs="Times New Roman"/>
          <w:sz w:val="28"/>
          <w:szCs w:val="28"/>
        </w:rPr>
        <w:t>не заключался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сведениями о лице, представившем заявление; копией ответа </w:t>
      </w:r>
      <w:r>
        <w:rPr>
          <w:rStyle w:val="cat-UserDefinedgrp-49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года на запрос Инспекции ФНС России по 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>№ 09-164000223 от 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.02.2024 года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№ 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необходимости представления достоверных сведений; списком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года; отчетом об отслеживании почтового отправления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80094195546487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№ </w:t>
      </w:r>
      <w:r>
        <w:rPr>
          <w:rFonts w:ascii="Times New Roman" w:eastAsia="Times New Roman" w:hAnsi="Times New Roman" w:cs="Times New Roman"/>
          <w:sz w:val="28"/>
          <w:szCs w:val="28"/>
        </w:rPr>
        <w:t>80094195546494</w:t>
      </w:r>
      <w:r>
        <w:rPr>
          <w:rFonts w:ascii="Times New Roman" w:eastAsia="Times New Roman" w:hAnsi="Times New Roman" w:cs="Times New Roman"/>
          <w:sz w:val="28"/>
          <w:szCs w:val="28"/>
        </w:rPr>
        <w:t>; выпиской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64072/entry/54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 ст. 54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(муниципального образования).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3875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3875/entry/51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«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»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п.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129-ФЗ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2001 года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в едином государственном реестре юридических лиц содержится адрес юридического лица в пределах места нахождения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3875/entry/5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5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129-ФЗ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2001 года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если иное не 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>данным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и иными федеральными законами,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названной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главой VI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названного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3875/entry/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129-ФЗ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.08.2001 года 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3875/entry/1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6 ст. 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129-ФЗ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2001 года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hyperlink r:id="rId4" w:anchor="/document/12125267/entry/142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административную ответственность за повторное совершение административного правонарушения, предусмотренного частью 4 </w:t>
      </w:r>
      <w:r>
        <w:rPr>
          <w:rFonts w:ascii="Times New Roman" w:eastAsia="Times New Roman" w:hAnsi="Times New Roman" w:cs="Times New Roman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выписки из ЕГРЮЛ следует, что </w:t>
      </w:r>
      <w:r>
        <w:rPr>
          <w:rStyle w:val="cat-UserDefinedgrp-47rplc-6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значится зарегистрированным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Энергостроителей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5/1, </w:t>
      </w:r>
      <w:r>
        <w:rPr>
          <w:rFonts w:ascii="Times New Roman" w:eastAsia="Times New Roman" w:hAnsi="Times New Roman" w:cs="Times New Roman"/>
          <w:sz w:val="28"/>
          <w:szCs w:val="28"/>
        </w:rPr>
        <w:t>соор</w:t>
      </w:r>
      <w:r>
        <w:rPr>
          <w:rFonts w:ascii="Times New Roman" w:eastAsia="Times New Roman" w:hAnsi="Times New Roman" w:cs="Times New Roman"/>
          <w:sz w:val="28"/>
          <w:szCs w:val="28"/>
        </w:rPr>
        <w:t>. 3, офис 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тоже время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осмотра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принадлежащих юридическому лицу или индивидуальному предпринимателю помещений, территории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 по указанному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7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не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обнаружено, на момент осмотра информационные вывески на фасаде здания и входной группе отсутствовали.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86172418400121200003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50rplc-7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7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Аксенов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hyperlink r:id="rId4" w:anchor="/document/12125267/entry/142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ст.14.25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Свою обязанность по изменению адреса места нахождения </w:t>
      </w:r>
      <w:r>
        <w:rPr>
          <w:rStyle w:val="cat-UserDefinedgrp-47rplc-8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Аксенов М.В</w:t>
      </w:r>
      <w:r>
        <w:rPr>
          <w:rFonts w:ascii="Times New Roman" w:eastAsia="Times New Roman" w:hAnsi="Times New Roman" w:cs="Times New Roman"/>
          <w:sz w:val="28"/>
          <w:szCs w:val="28"/>
        </w:rPr>
        <w:t>. не исполнил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чего в ЕГРЮЛ по-прежнему содержатся неактуальные и недостоверные сведения об адресе места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Аксенов М.В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Style w:val="cat-UserDefinedgrp-46rplc-8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7rplc-8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не исполнил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овленную </w:t>
      </w:r>
      <w:hyperlink r:id="rId4" w:anchor="/document/12123875/entry/5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5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129-ФЗ обязанность по представлению в регистрирующий орган достоверной информации о месте нахождения юридического лица. Правонарушение совершено повторно.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Аксенова М.В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доказана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Аксенова М.В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hyperlink r:id="rId4" w:anchor="/document/12125267/entry/142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5 ст. 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правонарушения, предусмотренного </w:t>
      </w:r>
      <w:hyperlink r:id="rId5" w:anchor="/document/12125267/entry/142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4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то есть повторное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Обстоятельств, смягчающих и отягчающих административную ответственность обстоятельств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51rplc-9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9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Аксенова Михаила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42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5 ст. 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 наказание в виде дисквалификации сроком на 1 (один) год.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Аксенову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что, в силу ч. 1,2 ст. 32.11 КоАП РФ, постановление о дисквалификации должно быть немедленно после вступления постановления в законную силу,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 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1545</w:t>
      </w:r>
      <w:r>
        <w:rPr>
          <w:rFonts w:ascii="Times New Roman" w:eastAsia="Times New Roman" w:hAnsi="Times New Roman" w:cs="Times New Roman"/>
          <w:sz w:val="26"/>
          <w:szCs w:val="26"/>
        </w:rPr>
        <w:t>-261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98664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10">
    <w:name w:val="cat-UserDefined grp-45 rplc-10"/>
    <w:basedOn w:val="DefaultParagraphFont"/>
  </w:style>
  <w:style w:type="character" w:customStyle="1" w:styleId="cat-UserDefinedgrp-46rplc-12">
    <w:name w:val="cat-UserDefined grp-46 rplc-12"/>
    <w:basedOn w:val="DefaultParagraphFont"/>
  </w:style>
  <w:style w:type="character" w:customStyle="1" w:styleId="cat-UserDefinedgrp-47rplc-13">
    <w:name w:val="cat-UserDefined grp-47 rplc-13"/>
    <w:basedOn w:val="DefaultParagraphFont"/>
  </w:style>
  <w:style w:type="character" w:customStyle="1" w:styleId="cat-UserDefinedgrp-46rplc-21">
    <w:name w:val="cat-UserDefined grp-46 rplc-21"/>
    <w:basedOn w:val="DefaultParagraphFont"/>
  </w:style>
  <w:style w:type="character" w:customStyle="1" w:styleId="cat-UserDefinedgrp-47rplc-22">
    <w:name w:val="cat-UserDefined grp-47 rplc-22"/>
    <w:basedOn w:val="DefaultParagraphFont"/>
  </w:style>
  <w:style w:type="character" w:customStyle="1" w:styleId="cat-UserDefinedgrp-47rplc-42">
    <w:name w:val="cat-UserDefined grp-47 rplc-42"/>
    <w:basedOn w:val="DefaultParagraphFont"/>
  </w:style>
  <w:style w:type="character" w:customStyle="1" w:styleId="cat-UserDefinedgrp-48rplc-49">
    <w:name w:val="cat-UserDefined grp-48 rplc-49"/>
    <w:basedOn w:val="DefaultParagraphFont"/>
  </w:style>
  <w:style w:type="character" w:customStyle="1" w:styleId="cat-UserDefinedgrp-47rplc-52">
    <w:name w:val="cat-UserDefined grp-47 rplc-52"/>
    <w:basedOn w:val="DefaultParagraphFont"/>
  </w:style>
  <w:style w:type="character" w:customStyle="1" w:styleId="cat-UserDefinedgrp-49rplc-54">
    <w:name w:val="cat-UserDefined grp-49 rplc-54"/>
    <w:basedOn w:val="DefaultParagraphFont"/>
  </w:style>
  <w:style w:type="character" w:customStyle="1" w:styleId="cat-UserDefinedgrp-48rplc-55">
    <w:name w:val="cat-UserDefined grp-48 rplc-55"/>
    <w:basedOn w:val="DefaultParagraphFont"/>
  </w:style>
  <w:style w:type="character" w:customStyle="1" w:styleId="cat-UserDefinedgrp-47rplc-68">
    <w:name w:val="cat-UserDefined grp-47 rplc-68"/>
    <w:basedOn w:val="DefaultParagraphFont"/>
  </w:style>
  <w:style w:type="character" w:customStyle="1" w:styleId="cat-UserDefinedgrp-47rplc-72">
    <w:name w:val="cat-UserDefined grp-47 rplc-72"/>
    <w:basedOn w:val="DefaultParagraphFont"/>
  </w:style>
  <w:style w:type="character" w:customStyle="1" w:styleId="cat-UserDefinedgrp-50rplc-76">
    <w:name w:val="cat-UserDefined grp-50 rplc-76"/>
    <w:basedOn w:val="DefaultParagraphFont"/>
  </w:style>
  <w:style w:type="character" w:customStyle="1" w:styleId="cat-UserDefinedgrp-47rplc-77">
    <w:name w:val="cat-UserDefined grp-47 rplc-77"/>
    <w:basedOn w:val="DefaultParagraphFont"/>
  </w:style>
  <w:style w:type="character" w:customStyle="1" w:styleId="cat-UserDefinedgrp-47rplc-81">
    <w:name w:val="cat-UserDefined grp-47 rplc-81"/>
    <w:basedOn w:val="DefaultParagraphFont"/>
  </w:style>
  <w:style w:type="character" w:customStyle="1" w:styleId="cat-UserDefinedgrp-46rplc-85">
    <w:name w:val="cat-UserDefined grp-46 rplc-85"/>
    <w:basedOn w:val="DefaultParagraphFont"/>
  </w:style>
  <w:style w:type="character" w:customStyle="1" w:styleId="cat-UserDefinedgrp-47rplc-86">
    <w:name w:val="cat-UserDefined grp-47 rplc-86"/>
    <w:basedOn w:val="DefaultParagraphFont"/>
  </w:style>
  <w:style w:type="character" w:customStyle="1" w:styleId="cat-UserDefinedgrp-51rplc-90">
    <w:name w:val="cat-UserDefined grp-51 rplc-90"/>
    <w:basedOn w:val="DefaultParagraphFont"/>
  </w:style>
  <w:style w:type="character" w:customStyle="1" w:styleId="cat-UserDefinedgrp-47rplc-91">
    <w:name w:val="cat-UserDefined grp-47 rplc-9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0AA9-7EBC-4811-A772-8D44AA8BCFB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